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3" w:rsidRDefault="00FE7943" w:rsidP="00FE7943">
      <w:pPr>
        <w:spacing w:after="0" w:line="240" w:lineRule="auto"/>
        <w:ind w:left="11" w:hanging="11"/>
        <w:jc w:val="center"/>
        <w:rPr>
          <w:b/>
          <w:color w:val="auto"/>
        </w:rPr>
      </w:pPr>
      <w:r>
        <w:rPr>
          <w:b/>
          <w:color w:val="auto"/>
        </w:rPr>
        <w:t xml:space="preserve">Аннотация к рабочей </w:t>
      </w:r>
      <w:proofErr w:type="gramStart"/>
      <w:r>
        <w:rPr>
          <w:b/>
          <w:color w:val="auto"/>
        </w:rPr>
        <w:t>учебной  программе</w:t>
      </w:r>
      <w:proofErr w:type="gramEnd"/>
      <w:r>
        <w:rPr>
          <w:b/>
          <w:color w:val="auto"/>
        </w:rPr>
        <w:t xml:space="preserve"> </w:t>
      </w:r>
    </w:p>
    <w:p w:rsidR="00FE7943" w:rsidRPr="00FE7943" w:rsidRDefault="00FE7943" w:rsidP="00FE7943">
      <w:pPr>
        <w:spacing w:after="0" w:line="240" w:lineRule="auto"/>
        <w:ind w:left="11" w:hanging="11"/>
        <w:jc w:val="center"/>
        <w:rPr>
          <w:color w:val="auto"/>
        </w:rPr>
      </w:pPr>
      <w:r w:rsidRPr="00FE7943">
        <w:rPr>
          <w:b/>
          <w:color w:val="auto"/>
        </w:rPr>
        <w:t>«</w:t>
      </w:r>
      <w:r w:rsidR="006B2922" w:rsidRPr="006B2922">
        <w:rPr>
          <w:b/>
          <w:color w:val="auto"/>
        </w:rPr>
        <w:t>ЧЕЛОВЕК</w:t>
      </w:r>
      <w:r w:rsidRPr="00FE7943">
        <w:rPr>
          <w:rFonts w:eastAsia="Calibri"/>
          <w:b/>
          <w:i/>
          <w:color w:val="auto"/>
          <w:sz w:val="22"/>
        </w:rPr>
        <w:t>»</w:t>
      </w:r>
      <w:r w:rsidRPr="00FE7943">
        <w:rPr>
          <w:b/>
          <w:color w:val="auto"/>
        </w:rPr>
        <w:t xml:space="preserve"> </w:t>
      </w:r>
      <w:r w:rsidRPr="00547FA1">
        <w:rPr>
          <w:b/>
          <w:color w:val="auto"/>
        </w:rPr>
        <w:t xml:space="preserve">для </w:t>
      </w:r>
      <w:r>
        <w:rPr>
          <w:b/>
          <w:color w:val="auto"/>
        </w:rPr>
        <w:t xml:space="preserve">2 Б класса 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по</w:t>
      </w:r>
      <w:proofErr w:type="gramEnd"/>
      <w:r w:rsidRPr="00547FA1">
        <w:rPr>
          <w:b/>
          <w:color w:val="auto"/>
        </w:rPr>
        <w:t xml:space="preserve"> образовательной программе: «Адаптированная основная общеобразовательная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программа</w:t>
      </w:r>
      <w:proofErr w:type="gramEnd"/>
      <w:r w:rsidRPr="00547FA1">
        <w:rPr>
          <w:b/>
          <w:color w:val="auto"/>
        </w:rPr>
        <w:t xml:space="preserve"> образования обучающихся умеренной, тяжёлой и глубокой с умственной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отсталостью</w:t>
      </w:r>
      <w:proofErr w:type="gramEnd"/>
      <w:r w:rsidRPr="00547FA1">
        <w:rPr>
          <w:b/>
          <w:color w:val="auto"/>
        </w:rPr>
        <w:t xml:space="preserve"> (интеллектуальными нарушениями), тяжелыми и множественными</w:t>
      </w:r>
    </w:p>
    <w:p w:rsidR="00134236" w:rsidRPr="00547FA1" w:rsidRDefault="00110254" w:rsidP="00FE7943">
      <w:pPr>
        <w:spacing w:after="0" w:line="240" w:lineRule="auto"/>
        <w:ind w:left="0" w:hanging="11"/>
        <w:jc w:val="center"/>
        <w:rPr>
          <w:color w:val="auto"/>
        </w:rPr>
      </w:pPr>
      <w:proofErr w:type="gramStart"/>
      <w:r w:rsidRPr="00547FA1">
        <w:rPr>
          <w:b/>
          <w:color w:val="auto"/>
        </w:rPr>
        <w:t>нарушениями</w:t>
      </w:r>
      <w:proofErr w:type="gramEnd"/>
      <w:r w:rsidRPr="00547FA1">
        <w:rPr>
          <w:b/>
          <w:color w:val="auto"/>
        </w:rPr>
        <w:t xml:space="preserve"> развития  (вариант 2) </w:t>
      </w:r>
    </w:p>
    <w:p w:rsidR="00134236" w:rsidRPr="00547FA1" w:rsidRDefault="00110254" w:rsidP="00FE7943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Приобщение ребенка к социальному миру начинается с развития представлений   о  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 возрастных изменениях. Раздел «Гигиена тела» включает задачи по формированию умений умываться, мыться под душем, чистить зубы, мыть голову, стричь ногти, причесываться и т.д.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 Раздел «Обращение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 Раздел «Прием пищи»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формированию навыков обслуживания себя в туалете включены в раздел «Туалет». В рамках раздела «Семья» предполагается формирование представлений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и общения в семье. Важно, чтобы образцом культуры общения для ребенка </w:t>
      </w:r>
      <w:proofErr w:type="gramStart"/>
      <w:r w:rsidRPr="00547FA1">
        <w:rPr>
          <w:color w:val="auto"/>
        </w:rPr>
        <w:t>являлось  доброжелательное</w:t>
      </w:r>
      <w:proofErr w:type="gramEnd"/>
      <w:r w:rsidRPr="00547FA1">
        <w:rPr>
          <w:color w:val="auto"/>
        </w:rPr>
        <w:t xml:space="preserve"> и заботливое отношение к окружающим, спокойный приветливый тон. Ребенок учится понимать окружающих людей, проявлять к ним внимание, общаться и взаимодействовать с ними.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Содержание разделов представлено с учетом возрастных особенностей. Например, работа по формированию таких гигиенических навыков, как мытье рук, питье из кружки и др., проводится с детьми младшего возраста, а обучение бритью, уходу за кожей лица, мытью в душе и др. проводится с детьми более </w:t>
      </w:r>
      <w:proofErr w:type="spellStart"/>
      <w:r w:rsidRPr="00547FA1">
        <w:rPr>
          <w:color w:val="auto"/>
        </w:rPr>
        <w:t>старшеговозраста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Большинство разделов включает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 w:rsidRPr="00547FA1">
        <w:rPr>
          <w:color w:val="auto"/>
        </w:rPr>
        <w:t>поэтапность</w:t>
      </w:r>
      <w:proofErr w:type="spellEnd"/>
      <w:r w:rsidRPr="00547FA1">
        <w:rPr>
          <w:color w:val="auto"/>
        </w:rPr>
        <w:t xml:space="preserve"> в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</w:t>
      </w:r>
      <w:proofErr w:type="gramStart"/>
      <w:r w:rsidRPr="00547FA1">
        <w:rPr>
          <w:color w:val="auto"/>
        </w:rPr>
        <w:t>обучения  ребенок</w:t>
      </w:r>
      <w:proofErr w:type="gramEnd"/>
      <w:r w:rsidRPr="00547FA1">
        <w:rPr>
          <w:color w:val="auto"/>
        </w:rPr>
        <w:t xml:space="preserve">  учится принимать душ, мыть голову </w:t>
      </w:r>
      <w:proofErr w:type="spellStart"/>
      <w:r w:rsidRPr="00547FA1">
        <w:rPr>
          <w:color w:val="auto"/>
        </w:rPr>
        <w:t>ит.д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При формировании навыков самообслуживания важно объединять усилия специалистов и родителей. Работа, проводимая в школе, должна продолжаться дома. В домашних условиях возникает больше естественных ситуаций для совершенствования навыков самообслуживания.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>В учебном плане предмет представлен на протяжении 9 лет обучения.  С обучающимися старшего возраста формирование навыков самообслуживания (например, бритье, мытье тела и др.) осуществляется в рамках коррекционно-</w:t>
      </w:r>
      <w:proofErr w:type="spellStart"/>
      <w:r w:rsidRPr="00547FA1">
        <w:rPr>
          <w:color w:val="auto"/>
        </w:rPr>
        <w:t>развивающихзанятий</w:t>
      </w:r>
      <w:proofErr w:type="spellEnd"/>
      <w:r w:rsidRPr="00547FA1">
        <w:rPr>
          <w:color w:val="auto"/>
        </w:rPr>
        <w:t xml:space="preserve">. </w:t>
      </w:r>
    </w:p>
    <w:p w:rsidR="00134236" w:rsidRPr="00547FA1" w:rsidRDefault="00110254">
      <w:pPr>
        <w:rPr>
          <w:color w:val="auto"/>
        </w:rPr>
      </w:pPr>
      <w:r w:rsidRPr="00547FA1">
        <w:rPr>
          <w:color w:val="auto"/>
        </w:rPr>
        <w:t xml:space="preserve">Для реализации программы предмета «Человек» материально- техническое обеспечение включает: специально оборудованные санузлы для пользования ими обучающимися на инвалидных креслах-колясках; душевые кабины; тренажеры для обучения обращению с одеждой и обувью; </w:t>
      </w:r>
      <w:r w:rsidRPr="00547FA1">
        <w:rPr>
          <w:color w:val="auto"/>
        </w:rPr>
        <w:lastRenderedPageBreak/>
        <w:t xml:space="preserve">насадки для столовых приборов, специальные кружки и другая посуда, облегчающая самостоятельный прием пищи детьми с нарушениями ОДА. 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альбомов; обучающие компьютерные программы, способствующие формированию у детей доступных представлений о ближайшем социальном окружении. По возможности, используются технические средства: компьютер, видеопроектор и другое мультимедийное оборудование. Стеллажи для наглядных пособий, зеркала настенные и индивидуальные, столы, стулья с подлокотниками, подножками и др. </w:t>
      </w:r>
    </w:p>
    <w:p w:rsidR="00134236" w:rsidRPr="00547FA1" w:rsidRDefault="00110254">
      <w:pPr>
        <w:spacing w:after="0" w:line="240" w:lineRule="auto"/>
        <w:ind w:left="0" w:firstLine="0"/>
        <w:jc w:val="center"/>
        <w:rPr>
          <w:color w:val="auto"/>
        </w:rPr>
      </w:pPr>
      <w:r w:rsidRPr="00547FA1">
        <w:rPr>
          <w:b/>
          <w:color w:val="auto"/>
        </w:rPr>
        <w:t xml:space="preserve"> </w:t>
      </w:r>
      <w:bookmarkStart w:id="0" w:name="_GoBack"/>
      <w:bookmarkEnd w:id="0"/>
    </w:p>
    <w:sectPr w:rsidR="00134236" w:rsidRPr="00547FA1">
      <w:footerReference w:type="even" r:id="rId7"/>
      <w:footerReference w:type="default" r:id="rId8"/>
      <w:footerReference w:type="first" r:id="rId9"/>
      <w:pgSz w:w="11906" w:h="16838"/>
      <w:pgMar w:top="575" w:right="565" w:bottom="126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57" w:rsidRDefault="00D35E57">
      <w:pPr>
        <w:spacing w:after="0" w:line="240" w:lineRule="auto"/>
      </w:pPr>
      <w:r>
        <w:separator/>
      </w:r>
    </w:p>
  </w:endnote>
  <w:endnote w:type="continuationSeparator" w:id="0">
    <w:p w:rsidR="00D35E57" w:rsidRDefault="00D3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2922" w:rsidRPr="006B2922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36" w:rsidRDefault="00110254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4236" w:rsidRDefault="001102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57" w:rsidRDefault="00D35E57">
      <w:pPr>
        <w:spacing w:after="0" w:line="240" w:lineRule="auto"/>
      </w:pPr>
      <w:r>
        <w:separator/>
      </w:r>
    </w:p>
  </w:footnote>
  <w:footnote w:type="continuationSeparator" w:id="0">
    <w:p w:rsidR="00D35E57" w:rsidRDefault="00D3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1D"/>
    <w:multiLevelType w:val="hybridMultilevel"/>
    <w:tmpl w:val="14C05B0C"/>
    <w:lvl w:ilvl="0" w:tplc="3D2C5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6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F6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4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5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E1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D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4448A"/>
    <w:multiLevelType w:val="hybridMultilevel"/>
    <w:tmpl w:val="332EFA2A"/>
    <w:lvl w:ilvl="0" w:tplc="E7FA00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1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C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82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A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E3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3C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1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E1D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9518CE"/>
    <w:multiLevelType w:val="hybridMultilevel"/>
    <w:tmpl w:val="86AAA3D6"/>
    <w:lvl w:ilvl="0" w:tplc="E7D446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F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57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84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B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A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1C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82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D4FA7"/>
    <w:multiLevelType w:val="hybridMultilevel"/>
    <w:tmpl w:val="1980CB3A"/>
    <w:lvl w:ilvl="0" w:tplc="20E689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DC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AD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5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463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30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B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760E6"/>
    <w:multiLevelType w:val="hybridMultilevel"/>
    <w:tmpl w:val="29E48F44"/>
    <w:lvl w:ilvl="0" w:tplc="AF34F5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9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4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24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C5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6B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5C64B2"/>
    <w:multiLevelType w:val="hybridMultilevel"/>
    <w:tmpl w:val="84F08E42"/>
    <w:lvl w:ilvl="0" w:tplc="EE5C079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63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AC3B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65F4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C85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F0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005D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95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B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93342"/>
    <w:multiLevelType w:val="hybridMultilevel"/>
    <w:tmpl w:val="330A891A"/>
    <w:lvl w:ilvl="0" w:tplc="27C2A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C8F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3C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F7E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092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4E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A1D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451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46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D3695"/>
    <w:multiLevelType w:val="hybridMultilevel"/>
    <w:tmpl w:val="3E3600B0"/>
    <w:lvl w:ilvl="0" w:tplc="C6A672E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AB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ED7D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A4B9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4AC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8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06A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5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DB1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BF15D9"/>
    <w:multiLevelType w:val="hybridMultilevel"/>
    <w:tmpl w:val="C1E60EA4"/>
    <w:lvl w:ilvl="0" w:tplc="F3D852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8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EAF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F0D9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A1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6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CD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CF1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F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5212C5"/>
    <w:multiLevelType w:val="hybridMultilevel"/>
    <w:tmpl w:val="7A069E30"/>
    <w:lvl w:ilvl="0" w:tplc="1FDEF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B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C5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E7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C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8B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205BBD"/>
    <w:multiLevelType w:val="hybridMultilevel"/>
    <w:tmpl w:val="3344FFCC"/>
    <w:lvl w:ilvl="0" w:tplc="D9949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64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8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E5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F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A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7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C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10254"/>
    <w:rsid w:val="00134236"/>
    <w:rsid w:val="00547FA1"/>
    <w:rsid w:val="006B2922"/>
    <w:rsid w:val="007C232D"/>
    <w:rsid w:val="00D35E57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C999F-1229-4582-9990-201CC5B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User1</cp:lastModifiedBy>
  <cp:revision>5</cp:revision>
  <dcterms:created xsi:type="dcterms:W3CDTF">2024-09-23T02:58:00Z</dcterms:created>
  <dcterms:modified xsi:type="dcterms:W3CDTF">2024-09-23T04:08:00Z</dcterms:modified>
</cp:coreProperties>
</file>