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учебной  программе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13530" w:rsidRPr="00613530">
        <w:rPr>
          <w:b/>
          <w:color w:val="auto"/>
        </w:rPr>
        <w:t>ОКРУЖАЮЩИЙ СОЦИАЛЬНЫЙ МИР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3E75D7">
        <w:rPr>
          <w:b/>
          <w:color w:val="auto"/>
        </w:rPr>
        <w:t>5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по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программа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отсталостью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 xml:space="preserve">нарушениями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>Обучение детей жизни в обществе включает формирование представлений об окружающем социальном мире и умений  ориентироваться</w:t>
      </w:r>
      <w:r w:rsidR="00613530">
        <w:rPr>
          <w:color w:val="auto"/>
        </w:rPr>
        <w:t xml:space="preserve"> </w:t>
      </w:r>
      <w:r w:rsidRPr="00547FA1">
        <w:rPr>
          <w:color w:val="auto"/>
        </w:rPr>
        <w:t xml:space="preserve">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формирование представлений о человеке, его социальном окружении, ориентации в социальной среде и общепринятых правилах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процессе обучения у ребенка формируются представления о родном городе, в котором он проживает, о России, её культуре, истории, 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Содержание материала по программе «Окружающий социальный мир» является основой формирования     представлений,     умений     и     навыков     по    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учебном плане предмет представлен с 1 по 13 год обучения. В рамках коррекционноразвивающих занятий возможно использование программного материала данного предмета с обучающимися, которые нуждаются в дополнительной индивидуальной работе. </w:t>
      </w:r>
    </w:p>
    <w:p w:rsidR="00134236" w:rsidRPr="00547FA1" w:rsidRDefault="00110254">
      <w:pPr>
        <w:ind w:left="710" w:firstLine="0"/>
        <w:rPr>
          <w:color w:val="auto"/>
        </w:rPr>
      </w:pPr>
      <w:r w:rsidRPr="00547FA1">
        <w:rPr>
          <w:color w:val="auto"/>
        </w:rPr>
        <w:t xml:space="preserve">Для реализации программы материально-техническое обеспечение предмета включает: </w:t>
      </w:r>
    </w:p>
    <w:p w:rsidR="00134236" w:rsidRPr="00547FA1" w:rsidRDefault="00110254">
      <w:pPr>
        <w:ind w:firstLine="0"/>
        <w:rPr>
          <w:color w:val="auto"/>
        </w:rPr>
      </w:pPr>
      <w:r w:rsidRPr="00547FA1">
        <w:rPr>
          <w:color w:val="auto"/>
        </w:rPr>
        <w:t xml:space="preserve">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 Кроме того, 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 местах  и  т.д.;  </w:t>
      </w:r>
      <w:r w:rsidRPr="00547FA1">
        <w:rPr>
          <w:color w:val="auto"/>
        </w:rPr>
        <w:lastRenderedPageBreak/>
        <w:t xml:space="preserve">рабочие  тетради  с  различными   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:rsidR="00134236" w:rsidRPr="00547FA1" w:rsidRDefault="00110254">
      <w:pPr>
        <w:spacing w:after="236" w:line="240" w:lineRule="auto"/>
        <w:ind w:left="710" w:firstLine="0"/>
        <w:jc w:val="left"/>
        <w:rPr>
          <w:color w:val="auto"/>
        </w:rPr>
      </w:pPr>
      <w:r w:rsidRPr="00547FA1">
        <w:rPr>
          <w:color w:val="auto"/>
        </w:rPr>
        <w:t xml:space="preserve"> </w:t>
      </w:r>
    </w:p>
    <w:sectPr w:rsidR="00134236" w:rsidRP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C3" w:rsidRDefault="00253EC3">
      <w:pPr>
        <w:spacing w:after="0" w:line="240" w:lineRule="auto"/>
      </w:pPr>
      <w:r>
        <w:separator/>
      </w:r>
    </w:p>
  </w:endnote>
  <w:endnote w:type="continuationSeparator" w:id="0">
    <w:p w:rsidR="00253EC3" w:rsidRDefault="0025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5D7" w:rsidRPr="003E75D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C3" w:rsidRDefault="00253EC3">
      <w:pPr>
        <w:spacing w:after="0" w:line="240" w:lineRule="auto"/>
      </w:pPr>
      <w:r>
        <w:separator/>
      </w:r>
    </w:p>
  </w:footnote>
  <w:footnote w:type="continuationSeparator" w:id="0">
    <w:p w:rsidR="00253EC3" w:rsidRDefault="0025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253EC3"/>
    <w:rsid w:val="003E75D7"/>
    <w:rsid w:val="00547FA1"/>
    <w:rsid w:val="00613530"/>
    <w:rsid w:val="007C232D"/>
    <w:rsid w:val="00F018CB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7</cp:revision>
  <dcterms:created xsi:type="dcterms:W3CDTF">2024-09-23T02:58:00Z</dcterms:created>
  <dcterms:modified xsi:type="dcterms:W3CDTF">2024-09-23T04:14:00Z</dcterms:modified>
</cp:coreProperties>
</file>